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MH38PTV.2-5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38kW mit Pumpe MH38PTV.2-5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MH38PTV.2-5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2.877,00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