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MC150.2</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80/150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Kaltwassersätze ab 25 bis 450 kW</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Kältezentrale MC150 ist ein außen aufgestellter, luftgekühlter Kaltwassersatz mit einer Leistung von 80 oder 150 kW. Der GWP-Wert des verwendeten Kältemittels R454B liegt um 78 % niedriger als bei R410A. Im Vergleich zu den bislang eingesetzten luftgekühlten Lösungen mit R410A sind die neuen Produkte mit R454B von der Kälteleistung her quasi identisch, die Effizienz ist jedoch etwas höher und der Kältemittelmassenstrom liegt lediglich bei 80 %. Dies führt dazu, dass die Kältemittel-Füll-menge deutlich reduziert werden kann. Das verringert das CO2-Äquivalent der Geräte nochmals. Kaltwassersätze sind sehr flexibel einsetzbar und werden vor allem bei Prozesskühlungen eingesetzt. In der industriellen Fertigung kann der Kaltwassersatz bei der Maschinenkühlung die geforderte Temperatur mit hoher Genauigkeit gewährleisten. Hauptsächlich kommt ein Kaltwassersatz bei Fertigungsprozessen, Maschinen und in Rechnungszentren zum Einsatz. Außerdem kann mit Kältezentralen dieser Art eine optimale Kühlung in Wohngebäuden oder gewerblichen Räumen erzielt werden.</w:t>
        <w:br/>
        <w:t xml:space="preserve"/>
        <w:br/>
        <w:t xml:space="preserve">Häufige Einsatzgebiete sind: Notfall-, Modernisierungs- und Ersatzkühlung, Prozess- und Industriekühlung, Event-, Zelt- und Hallen, Industrie, Fertigung, Lager und Produktion, Ladenlokale, Labore und Krankenhäuser, Wohngebäude und gewerbliche Räume, Chemie- und Pharmaindustrie, IT- und MSR-Technik, Maschinen und Rechnungszentren, TGA und Facility</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VL/RL</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Mittel ab 130 kW bis 350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MC150.2V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2.690,00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MC150.2VT8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153,00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MC150.2VM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5.641,00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MC150.2VT31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153,00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Standard bis 120 kW</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ED, VL/RL, Flansch DN100,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ED, VL/RL, Flansch DN100,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290,00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Pufferspeicher 3000 Liter DN100 PN16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MHPF3000V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196,00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Pufferspeicher 3000 Liter DN100 PN16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MHPF3000VM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788,00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Auslaufartikel - mh Anschluss/Inbetriebnahme mobicool 150kW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MCIBN150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2.964,00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Wochengrundmiete 7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139,00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Monatsgrundmiete 30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385,00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