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MH20TB.2-3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20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ist optimal als Reserve, parallele Heizquelle oder auch als unabhängige Heizquelle genutzt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Heizungsumwälzpumpe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 Wandheizkessel mit Pumpe 20 kW MH20TB.2-3 (3x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MH20TB.2-3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2.168,00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