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MH1000QC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MH1000QC im Stahl-Technik-Container fungiert als flexibler und leistungsstarker Wärmeerzeuger bis 1.000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Mithilfe der verbauten Tankheizung wird die interne Sicherheits-Öltankanlage bei Temperatur gehalten. Somit kann bei allen Temperaturverhältnissen zuverlässig mit Heizöl gearbeitet und ein reibungsloser Prozess sichergestellt werden. Die integrierte Öltankanlage fasst ein Tankvolumen von 4.800 Litern. Reicht dieses nicht aus, können externe Öltankanlagen angeschlossen werden.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Heizcontainer 1000 kW MH1000QC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109.367,00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Edelstahl VL/RL, Flansch DN100 PN16, 10 m MHABLED100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5.108,00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Abgasschalldämpfer DN300, 600-1000 kW MHAGS300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10 m 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642,00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20 m 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876,00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Monatliche Gebühr Fernüberwachung für Kaufanlagen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MHFUEWGEB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Sonder - Transportkosten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MHT</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927,00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